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5059C0D" w:rsidR="00102D82" w:rsidRDefault="00705CA5" w:rsidP="007170E3">
      <w:pPr>
        <w:ind w:hanging="2"/>
        <w:jc w:val="center"/>
        <w:rPr>
          <w:color w:val="000000"/>
          <w:sz w:val="22"/>
          <w:szCs w:val="22"/>
          <w:highlight w:val="white"/>
        </w:rPr>
      </w:pPr>
      <w:r>
        <w:rPr>
          <w:color w:val="000000"/>
          <w:sz w:val="22"/>
          <w:szCs w:val="22"/>
          <w:highlight w:val="white"/>
        </w:rPr>
        <w:t xml:space="preserve">                                                                      </w:t>
      </w:r>
    </w:p>
    <w:p w14:paraId="4292D712" w14:textId="77777777" w:rsidR="007170E3" w:rsidRDefault="00705CA5">
      <w:pPr>
        <w:ind w:hanging="2"/>
        <w:rPr>
          <w:sz w:val="22"/>
          <w:szCs w:val="22"/>
          <w:highlight w:val="white"/>
        </w:rPr>
      </w:pPr>
      <w:r>
        <w:rPr>
          <w:sz w:val="22"/>
          <w:szCs w:val="22"/>
          <w:highlight w:val="white"/>
        </w:rPr>
        <w:tab/>
        <w:t xml:space="preserve">                                                                             </w:t>
      </w:r>
    </w:p>
    <w:p w14:paraId="00000006" w14:textId="1199565D" w:rsidR="00102D82" w:rsidRDefault="00705CA5" w:rsidP="007170E3">
      <w:pPr>
        <w:ind w:hanging="2"/>
        <w:jc w:val="right"/>
        <w:rPr>
          <w:b/>
          <w:sz w:val="22"/>
          <w:szCs w:val="22"/>
          <w:highlight w:val="white"/>
          <w:u w:val="single"/>
        </w:rPr>
      </w:pPr>
      <w:r>
        <w:rPr>
          <w:sz w:val="22"/>
          <w:szCs w:val="22"/>
          <w:highlight w:val="white"/>
        </w:rPr>
        <w:t xml:space="preserve"> </w:t>
      </w:r>
      <w:r>
        <w:rPr>
          <w:b/>
          <w:sz w:val="22"/>
          <w:szCs w:val="22"/>
          <w:highlight w:val="white"/>
          <w:u w:val="single"/>
        </w:rPr>
        <w:t>BLOQUE COALICION CIVICA ARI</w:t>
      </w:r>
    </w:p>
    <w:p w14:paraId="00000007" w14:textId="77777777" w:rsidR="00102D82" w:rsidRDefault="00102D82">
      <w:pPr>
        <w:jc w:val="center"/>
        <w:rPr>
          <w:b/>
        </w:rPr>
      </w:pPr>
    </w:p>
    <w:p w14:paraId="00000008" w14:textId="77777777" w:rsidR="00102D82" w:rsidRDefault="00102D82">
      <w:pPr>
        <w:jc w:val="center"/>
        <w:rPr>
          <w:b/>
        </w:rPr>
      </w:pPr>
    </w:p>
    <w:p w14:paraId="00000009" w14:textId="77777777" w:rsidR="00102D82" w:rsidRDefault="00102D82">
      <w:pPr>
        <w:rPr>
          <w:b/>
        </w:rPr>
      </w:pPr>
    </w:p>
    <w:p w14:paraId="0000000A" w14:textId="77777777" w:rsidR="00102D82" w:rsidRDefault="00705CA5">
      <w:pPr>
        <w:jc w:val="center"/>
        <w:rPr>
          <w:b/>
        </w:rPr>
      </w:pPr>
      <w:r>
        <w:rPr>
          <w:b/>
        </w:rPr>
        <w:t>EL PODER LEGISLATIVO DE LA PROVINCIA DE SANTA CRUZ</w:t>
      </w:r>
    </w:p>
    <w:p w14:paraId="0000000B" w14:textId="77777777" w:rsidR="00102D82" w:rsidRDefault="00102D82">
      <w:pPr>
        <w:jc w:val="center"/>
        <w:rPr>
          <w:b/>
        </w:rPr>
      </w:pPr>
    </w:p>
    <w:p w14:paraId="0000000C" w14:textId="77777777" w:rsidR="00102D82" w:rsidRDefault="00102D82">
      <w:pPr>
        <w:jc w:val="center"/>
        <w:rPr>
          <w:b/>
        </w:rPr>
      </w:pPr>
    </w:p>
    <w:p w14:paraId="0000000D" w14:textId="77777777" w:rsidR="00102D82" w:rsidRDefault="00705CA5">
      <w:pPr>
        <w:jc w:val="center"/>
        <w:rPr>
          <w:b/>
        </w:rPr>
      </w:pPr>
      <w:r>
        <w:rPr>
          <w:b/>
        </w:rPr>
        <w:t>R E S U E L V E</w:t>
      </w:r>
    </w:p>
    <w:p w14:paraId="0000000E" w14:textId="77777777" w:rsidR="00102D82" w:rsidRDefault="00102D82">
      <w:pPr>
        <w:jc w:val="center"/>
        <w:rPr>
          <w:b/>
        </w:rPr>
      </w:pPr>
    </w:p>
    <w:p w14:paraId="0000000F" w14:textId="0FFA179B" w:rsidR="00102D82" w:rsidRDefault="00705CA5" w:rsidP="007654DF">
      <w:pPr>
        <w:pStyle w:val="NormalWeb"/>
        <w:spacing w:before="360" w:beforeAutospacing="0" w:after="0" w:afterAutospacing="0" w:line="360" w:lineRule="auto"/>
        <w:jc w:val="both"/>
        <w:rPr>
          <w:rFonts w:ascii="Arial" w:hAnsi="Arial" w:cs="Arial"/>
          <w:color w:val="000000"/>
        </w:rPr>
      </w:pPr>
      <w:r w:rsidRPr="00ED7301">
        <w:rPr>
          <w:rFonts w:ascii="Arial" w:hAnsi="Arial" w:cs="Arial"/>
          <w:b/>
        </w:rPr>
        <w:t>Artículo 1</w:t>
      </w:r>
      <w:proofErr w:type="gramStart"/>
      <w:r w:rsidRPr="00ED7301">
        <w:rPr>
          <w:rFonts w:ascii="Arial" w:hAnsi="Arial" w:cs="Arial"/>
          <w:b/>
        </w:rPr>
        <w:t>°.-</w:t>
      </w:r>
      <w:proofErr w:type="gramEnd"/>
      <w:r w:rsidRPr="00ED7301">
        <w:rPr>
          <w:rFonts w:ascii="Arial" w:hAnsi="Arial" w:cs="Arial"/>
          <w:b/>
        </w:rPr>
        <w:t xml:space="preserve"> </w:t>
      </w:r>
      <w:r w:rsidR="007170E3" w:rsidRPr="00ED7301">
        <w:rPr>
          <w:rFonts w:ascii="Arial" w:hAnsi="Arial" w:cs="Arial"/>
          <w:b/>
          <w:bCs/>
          <w:color w:val="000000"/>
        </w:rPr>
        <w:t> </w:t>
      </w:r>
      <w:r w:rsidR="00ED7301" w:rsidRPr="00ED7301">
        <w:rPr>
          <w:rFonts w:ascii="Arial" w:hAnsi="Arial" w:cs="Arial"/>
          <w:b/>
          <w:bCs/>
          <w:color w:val="000000"/>
        </w:rPr>
        <w:t> </w:t>
      </w:r>
      <w:r w:rsidR="00896DBE">
        <w:rPr>
          <w:rFonts w:ascii="Arial" w:hAnsi="Arial" w:cs="Arial"/>
          <w:b/>
          <w:bCs/>
          <w:color w:val="000000"/>
        </w:rPr>
        <w:t xml:space="preserve">EXPRESAR SU RECHAZO </w:t>
      </w:r>
      <w:r w:rsidR="00896DBE">
        <w:rPr>
          <w:rFonts w:ascii="Arial" w:hAnsi="Arial" w:cs="Arial"/>
          <w:color w:val="000000"/>
        </w:rPr>
        <w:t>a la decisión unilateral por parte del Consejo Provincial de Educación respecto a la suspensión de pagos de salarios de los docentes que se encuentran en uso de Licencia Gremial.</w:t>
      </w:r>
    </w:p>
    <w:p w14:paraId="08683D19" w14:textId="1D2BA9EB" w:rsidR="00322540" w:rsidRPr="00322540" w:rsidRDefault="00322540" w:rsidP="007654DF">
      <w:pPr>
        <w:pStyle w:val="NormalWeb"/>
        <w:spacing w:before="360" w:beforeAutospacing="0" w:after="0" w:afterAutospacing="0" w:line="360" w:lineRule="auto"/>
        <w:jc w:val="both"/>
        <w:rPr>
          <w:rFonts w:ascii="Arial" w:hAnsi="Arial" w:cs="Arial"/>
        </w:rPr>
      </w:pPr>
      <w:r>
        <w:rPr>
          <w:rFonts w:ascii="Arial" w:hAnsi="Arial" w:cs="Arial"/>
          <w:b/>
          <w:bCs/>
          <w:color w:val="000000"/>
        </w:rPr>
        <w:t xml:space="preserve">Artículo 2°: REPUDIAR </w:t>
      </w:r>
      <w:r>
        <w:rPr>
          <w:rFonts w:ascii="Arial" w:hAnsi="Arial" w:cs="Arial"/>
          <w:color w:val="000000"/>
        </w:rPr>
        <w:t xml:space="preserve">la medida adoptada, por considerarla ilegítima, discrecional, arbitraria y con clara intención de afectar la representatividad sindical de quienes legítimamente representan a las Asociaciones sindicales ADOSAC y AMET respectivamente. </w:t>
      </w:r>
    </w:p>
    <w:p w14:paraId="00000010" w14:textId="77777777" w:rsidR="00102D82" w:rsidRDefault="00102D82" w:rsidP="007654DF">
      <w:pPr>
        <w:spacing w:line="360" w:lineRule="auto"/>
        <w:jc w:val="both"/>
      </w:pPr>
    </w:p>
    <w:p w14:paraId="00000011" w14:textId="2F225252" w:rsidR="00102D82" w:rsidRDefault="00705CA5" w:rsidP="007654DF">
      <w:pPr>
        <w:spacing w:line="360" w:lineRule="auto"/>
        <w:jc w:val="both"/>
        <w:rPr>
          <w:bCs/>
        </w:rPr>
      </w:pPr>
      <w:r>
        <w:rPr>
          <w:b/>
        </w:rPr>
        <w:t xml:space="preserve">Artículo </w:t>
      </w:r>
      <w:r w:rsidR="00322540">
        <w:rPr>
          <w:b/>
        </w:rPr>
        <w:t>3</w:t>
      </w:r>
      <w:proofErr w:type="gramStart"/>
      <w:r>
        <w:rPr>
          <w:b/>
        </w:rPr>
        <w:t>°.-</w:t>
      </w:r>
      <w:proofErr w:type="gramEnd"/>
      <w:r>
        <w:rPr>
          <w:b/>
        </w:rPr>
        <w:t xml:space="preserve"> SOLICITAR</w:t>
      </w:r>
      <w:r w:rsidR="00896DBE">
        <w:rPr>
          <w:b/>
        </w:rPr>
        <w:t xml:space="preserve"> al organismo </w:t>
      </w:r>
      <w:r w:rsidR="00896DBE">
        <w:rPr>
          <w:bCs/>
        </w:rPr>
        <w:t xml:space="preserve">que en forma inmediata, deje sin efecto tal decisión, </w:t>
      </w:r>
      <w:r w:rsidR="00322540">
        <w:rPr>
          <w:bCs/>
        </w:rPr>
        <w:t xml:space="preserve">no sólo en  el marco de los derechos sindicales, laborales y jubilatorios de los representantes gremiales, sino también a los fines de no agravar innecesariamente la situación de conflicto ya existente. </w:t>
      </w:r>
    </w:p>
    <w:p w14:paraId="52BCE53C" w14:textId="33B319A5" w:rsidR="00322540" w:rsidRDefault="00322540" w:rsidP="007654DF">
      <w:pPr>
        <w:spacing w:line="360" w:lineRule="auto"/>
        <w:jc w:val="both"/>
        <w:rPr>
          <w:bCs/>
        </w:rPr>
      </w:pPr>
    </w:p>
    <w:p w14:paraId="78EBA987" w14:textId="471735AF" w:rsidR="00322540" w:rsidRPr="00322540" w:rsidRDefault="00322540" w:rsidP="007654DF">
      <w:pPr>
        <w:spacing w:line="360" w:lineRule="auto"/>
        <w:jc w:val="both"/>
        <w:rPr>
          <w:bCs/>
        </w:rPr>
      </w:pPr>
      <w:r>
        <w:rPr>
          <w:b/>
        </w:rPr>
        <w:t xml:space="preserve">Artículo 4°: INSTAR </w:t>
      </w:r>
      <w:r>
        <w:rPr>
          <w:bCs/>
        </w:rPr>
        <w:t xml:space="preserve">al ejecutivo provincial </w:t>
      </w:r>
      <w:proofErr w:type="gramStart"/>
      <w:r>
        <w:rPr>
          <w:bCs/>
        </w:rPr>
        <w:t>que</w:t>
      </w:r>
      <w:proofErr w:type="gramEnd"/>
      <w:r>
        <w:rPr>
          <w:bCs/>
        </w:rPr>
        <w:t xml:space="preserve"> a través de las áreas correspondientes, convoque en forma perentoria a paritarias con el sector, a fin de avanzar en la resolución del conflicto laboral y salarial.</w:t>
      </w:r>
    </w:p>
    <w:p w14:paraId="00000012" w14:textId="77777777" w:rsidR="00102D82" w:rsidRDefault="00102D82" w:rsidP="007654DF">
      <w:pPr>
        <w:spacing w:line="360" w:lineRule="auto"/>
        <w:jc w:val="both"/>
      </w:pPr>
    </w:p>
    <w:p w14:paraId="00000013" w14:textId="77777777" w:rsidR="00102D82" w:rsidRDefault="00705CA5" w:rsidP="007654DF">
      <w:pPr>
        <w:spacing w:line="360" w:lineRule="auto"/>
        <w:jc w:val="both"/>
      </w:pPr>
      <w:r>
        <w:rPr>
          <w:b/>
        </w:rPr>
        <w:t>Artículo 3</w:t>
      </w:r>
      <w:proofErr w:type="gramStart"/>
      <w:r>
        <w:rPr>
          <w:b/>
        </w:rPr>
        <w:t>°.-</w:t>
      </w:r>
      <w:proofErr w:type="gramEnd"/>
      <w:r>
        <w:rPr>
          <w:b/>
        </w:rPr>
        <w:t xml:space="preserve"> </w:t>
      </w:r>
      <w:r>
        <w:t>DE FORMA..-</w:t>
      </w:r>
    </w:p>
    <w:p w14:paraId="00000014" w14:textId="77777777" w:rsidR="00102D82" w:rsidRDefault="00102D82">
      <w:pPr>
        <w:jc w:val="both"/>
      </w:pPr>
    </w:p>
    <w:p w14:paraId="00000015" w14:textId="77777777" w:rsidR="00102D82" w:rsidRDefault="00705CA5">
      <w:pPr>
        <w:tabs>
          <w:tab w:val="left" w:pos="7536"/>
        </w:tabs>
        <w:jc w:val="both"/>
        <w:rPr>
          <w:b/>
        </w:rPr>
      </w:pPr>
      <w:r>
        <w:rPr>
          <w:b/>
        </w:rPr>
        <w:tab/>
      </w:r>
    </w:p>
    <w:p w14:paraId="00000016" w14:textId="77777777" w:rsidR="00102D82" w:rsidRDefault="00705CA5">
      <w:pPr>
        <w:widowControl w:val="0"/>
        <w:rPr>
          <w:b/>
        </w:rPr>
      </w:pPr>
      <w:r>
        <w:rPr>
          <w:b/>
          <w:u w:val="single"/>
        </w:rPr>
        <w:t>Firma el Señor Diputado:</w:t>
      </w:r>
      <w:r>
        <w:t xml:space="preserve"> </w:t>
      </w:r>
      <w:r>
        <w:rPr>
          <w:b/>
        </w:rPr>
        <w:t xml:space="preserve">Pedro </w:t>
      </w:r>
      <w:proofErr w:type="gramStart"/>
      <w:r>
        <w:rPr>
          <w:b/>
        </w:rPr>
        <w:t>MUÑOZ.-</w:t>
      </w:r>
      <w:proofErr w:type="gramEnd"/>
    </w:p>
    <w:p w14:paraId="00000017" w14:textId="77777777" w:rsidR="00102D82" w:rsidRDefault="00705CA5">
      <w:pPr>
        <w:jc w:val="both"/>
        <w:rPr>
          <w:b/>
        </w:rPr>
      </w:pPr>
      <w:r>
        <w:br w:type="page"/>
      </w:r>
    </w:p>
    <w:p w14:paraId="00000018" w14:textId="77777777" w:rsidR="00102D82" w:rsidRDefault="00102D82">
      <w:pPr>
        <w:jc w:val="both"/>
        <w:rPr>
          <w:b/>
          <w:u w:val="single"/>
        </w:rPr>
      </w:pPr>
    </w:p>
    <w:p w14:paraId="00000019" w14:textId="77777777" w:rsidR="00102D82" w:rsidRDefault="00705CA5">
      <w:pPr>
        <w:jc w:val="center"/>
        <w:rPr>
          <w:b/>
        </w:rPr>
      </w:pPr>
      <w:r>
        <w:rPr>
          <w:b/>
        </w:rPr>
        <w:t>F U N D A M E N T O S</w:t>
      </w:r>
    </w:p>
    <w:p w14:paraId="0000001A" w14:textId="77777777" w:rsidR="00102D82" w:rsidRDefault="00102D82">
      <w:pPr>
        <w:jc w:val="center"/>
        <w:rPr>
          <w:b/>
        </w:rPr>
      </w:pPr>
    </w:p>
    <w:p w14:paraId="0000001B" w14:textId="77777777" w:rsidR="00102D82" w:rsidRDefault="00705CA5">
      <w:pPr>
        <w:jc w:val="both"/>
        <w:rPr>
          <w:b/>
        </w:rPr>
      </w:pPr>
      <w:r>
        <w:rPr>
          <w:b/>
        </w:rPr>
        <w:t xml:space="preserve">Señor </w:t>
      </w:r>
      <w:proofErr w:type="gramStart"/>
      <w:r>
        <w:rPr>
          <w:b/>
        </w:rPr>
        <w:t>Presidente</w:t>
      </w:r>
      <w:proofErr w:type="gramEnd"/>
      <w:r>
        <w:rPr>
          <w:b/>
        </w:rPr>
        <w:t>:</w:t>
      </w:r>
    </w:p>
    <w:p w14:paraId="0000001C" w14:textId="77777777" w:rsidR="00102D82" w:rsidRDefault="00102D82">
      <w:pPr>
        <w:jc w:val="both"/>
        <w:rPr>
          <w:b/>
        </w:rPr>
      </w:pPr>
    </w:p>
    <w:p w14:paraId="00000030" w14:textId="175146D7" w:rsidR="00102D82" w:rsidRDefault="00322540">
      <w:pPr>
        <w:ind w:firstLine="1843"/>
        <w:jc w:val="both"/>
      </w:pPr>
      <w:r>
        <w:t xml:space="preserve"> El presente proyecto de Resolución, no sólo tiene por objeto rechazar esta medida arbitraria y discrecional por parte del CPE al dejar de abonarle el salario a los docentes que legítimamente han sido electos para representar a sus compañeros en el ámbito docente, bajo el pre</w:t>
      </w:r>
      <w:r w:rsidR="00401FFD">
        <w:t>texto del “fortalecimiento del sistema educativo santacruceño, apuntando a priorizar los recursos del Estado, sostener las fuentes laborales docentes y reforzar la presencia de los trabajadores en la escuela”, ello según el comunicado emitido por el Organismo.</w:t>
      </w:r>
    </w:p>
    <w:p w14:paraId="241767AB" w14:textId="68F74223" w:rsidR="00401FFD" w:rsidRDefault="00401FFD">
      <w:pPr>
        <w:ind w:firstLine="1843"/>
        <w:jc w:val="both"/>
      </w:pPr>
      <w:r>
        <w:t>Viene también a llamar a la reflexión por este tipo de medidas, que no contribuyen absolutamente en nada para solucionar el conflicto existente. Más bien suena a una represalia directa contra los representantes gremiales, por sostener un legítimo reclamo, como lo es el aumento salarial, la discusión pedagógica y las condiciones laborales dentro del sistema Educativo. Es decir, por ejercer el legítimo derecho a la defensa de sus representados, el gobierno , a través del CPE , pretende imponer esta m</w:t>
      </w:r>
      <w:r w:rsidR="003A2DFA">
        <w:t>edida, que va a contramano de la historia del estado santacruceños, que ha garantizado en todas las etapas democráticas, y a pesar de conflictos en muchos casos mayores a los actuales, el pago de salarios a los representantes sindicales, manteniendo este derecho adquirido y ratificado por el decreto 884/85, que el Consejo Provincial de Educación pretende ilegalmente desconocer con esta medida.</w:t>
      </w:r>
    </w:p>
    <w:p w14:paraId="70B1279B" w14:textId="3F0A8C96" w:rsidR="003A2DFA" w:rsidRDefault="003A2DFA">
      <w:pPr>
        <w:ind w:firstLine="1843"/>
        <w:jc w:val="both"/>
      </w:pPr>
      <w:r>
        <w:t>La decisión adoptada, no solo violenta las condiciones en las cuales se accedió a la licencia gremial</w:t>
      </w:r>
      <w:r w:rsidR="00440308">
        <w:t>, también normas de rango superior como las determinadas por la OIT, sino que también afecta directamente a los docentes involucrados, los que, por el hecho de defender los derechos de sus compañeros, pueden perder el reconocimiento de sus aportes jubilatorios de nuestro régimen.</w:t>
      </w:r>
    </w:p>
    <w:p w14:paraId="12C03641" w14:textId="499CF359" w:rsidR="00440308" w:rsidRDefault="00440308">
      <w:pPr>
        <w:ind w:firstLine="1843"/>
        <w:jc w:val="both"/>
      </w:pPr>
      <w:r>
        <w:t xml:space="preserve">Señor </w:t>
      </w:r>
      <w:proofErr w:type="gramStart"/>
      <w:r>
        <w:t>Presidente</w:t>
      </w:r>
      <w:proofErr w:type="gramEnd"/>
      <w:r>
        <w:t xml:space="preserve">: no pretendo hacer alusión a cuestiones personales, pero sí mencionar que orgullosamente me ha tocado conducir a la organización docente ADOSAC, durante un periodo como Secretario Adjunto, y dos periodos como Secretario General, por lo que junto a mis compañeros, atravesamos conflictos durísimos como fueron los de los años 2004, 2007 y 2011. Y a pesar de muchas acciones que no eran en absoluto compartidas por el gobierno de turno, nunca se avanzó en esta línea que hoy manifiesta el actual gobierno. No es este el camino, como no lo son las emergencias, los presentimos, las conciliaciones. Es sólo a </w:t>
      </w:r>
      <w:proofErr w:type="gramStart"/>
      <w:r>
        <w:t>través  de</w:t>
      </w:r>
      <w:proofErr w:type="gramEnd"/>
      <w:r>
        <w:t xml:space="preserve"> las paritarias y del diálogo, en donde se encontrarán las respuestas. Medidas como ésta, tomadas por la </w:t>
      </w:r>
      <w:proofErr w:type="gramStart"/>
      <w:r>
        <w:t>Presidente</w:t>
      </w:r>
      <w:proofErr w:type="gramEnd"/>
      <w:r w:rsidR="00DA01B7">
        <w:t xml:space="preserve"> de</w:t>
      </w:r>
      <w:r>
        <w:t>l CPE, solo conducen a un mayor deterioro de las relaciones, profundizan el conflicto y atacan el derecho constitucional de los trabajadores docentes</w:t>
      </w:r>
      <w:r w:rsidR="00DA01B7">
        <w:t>,</w:t>
      </w:r>
      <w:r>
        <w:t xml:space="preserve"> a que sus representantes puedan desarrollar su tarea, resguardando todos sus derechos laborales, salariales y sindicales. </w:t>
      </w:r>
    </w:p>
    <w:p w14:paraId="00000031" w14:textId="77777777" w:rsidR="00102D82" w:rsidRDefault="00705CA5">
      <w:pPr>
        <w:widowControl w:val="0"/>
        <w:rPr>
          <w:b/>
        </w:rPr>
      </w:pPr>
      <w:r>
        <w:rPr>
          <w:b/>
          <w:u w:val="single"/>
        </w:rPr>
        <w:t>Firma el Señor Diputado:</w:t>
      </w:r>
      <w:r>
        <w:t xml:space="preserve"> </w:t>
      </w:r>
      <w:r>
        <w:rPr>
          <w:b/>
        </w:rPr>
        <w:t xml:space="preserve">Pedro </w:t>
      </w:r>
      <w:proofErr w:type="gramStart"/>
      <w:r>
        <w:rPr>
          <w:b/>
        </w:rPr>
        <w:t>MUÑOZ.-</w:t>
      </w:r>
      <w:proofErr w:type="gramEnd"/>
    </w:p>
    <w:p w14:paraId="00000032" w14:textId="77777777" w:rsidR="00102D82" w:rsidRDefault="00102D82">
      <w:pPr>
        <w:jc w:val="both"/>
        <w:rPr>
          <w:b/>
        </w:rPr>
      </w:pPr>
    </w:p>
    <w:sectPr w:rsidR="00102D82">
      <w:headerReference w:type="default" r:id="rId7"/>
      <w:pgSz w:w="12240" w:h="20160"/>
      <w:pgMar w:top="2552" w:right="567" w:bottom="426"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3317" w14:textId="77777777" w:rsidR="001258FD" w:rsidRDefault="001258FD">
      <w:r>
        <w:separator/>
      </w:r>
    </w:p>
  </w:endnote>
  <w:endnote w:type="continuationSeparator" w:id="0">
    <w:p w14:paraId="2D77C510" w14:textId="77777777" w:rsidR="001258FD" w:rsidRDefault="0012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Semibold">
    <w:panose1 w:val="00000000000000000000"/>
    <w:charset w:val="00"/>
    <w:family w:val="roman"/>
    <w:notTrueType/>
    <w:pitch w:val="default"/>
  </w:font>
  <w:font w:name="Aria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nglish157 B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D5E0" w14:textId="77777777" w:rsidR="001258FD" w:rsidRDefault="001258FD">
      <w:r>
        <w:separator/>
      </w:r>
    </w:p>
  </w:footnote>
  <w:footnote w:type="continuationSeparator" w:id="0">
    <w:p w14:paraId="6A9B9451" w14:textId="77777777" w:rsidR="001258FD" w:rsidRDefault="0012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248" w14:textId="77777777" w:rsidR="00896DBE" w:rsidRDefault="00705CA5" w:rsidP="00896DBE">
    <w:pPr>
      <w:tabs>
        <w:tab w:val="center" w:pos="4252"/>
        <w:tab w:val="right" w:pos="8504"/>
      </w:tabs>
      <w:ind w:left="4536" w:firstLine="426"/>
      <w:jc w:val="both"/>
      <w:rPr>
        <w:i/>
        <w:sz w:val="16"/>
        <w:szCs w:val="16"/>
      </w:rPr>
    </w:pPr>
    <w:r>
      <w:rPr>
        <w:i/>
        <w:sz w:val="16"/>
        <w:szCs w:val="16"/>
      </w:rPr>
      <w:t>“202</w:t>
    </w:r>
    <w:r w:rsidR="00896DBE">
      <w:rPr>
        <w:i/>
        <w:sz w:val="16"/>
        <w:szCs w:val="16"/>
      </w:rPr>
      <w:t>6: A 70 años de la Provincialización de Santa Cruz-</w:t>
    </w:r>
  </w:p>
  <w:p w14:paraId="6A66851A" w14:textId="77777777" w:rsidR="00896DBE" w:rsidRDefault="00896DBE" w:rsidP="00896DBE">
    <w:pPr>
      <w:tabs>
        <w:tab w:val="center" w:pos="4252"/>
        <w:tab w:val="right" w:pos="8504"/>
      </w:tabs>
      <w:ind w:left="4536" w:firstLine="426"/>
      <w:jc w:val="both"/>
      <w:rPr>
        <w:i/>
        <w:sz w:val="16"/>
        <w:szCs w:val="16"/>
      </w:rPr>
    </w:pPr>
    <w:r>
      <w:rPr>
        <w:i/>
        <w:sz w:val="16"/>
        <w:szCs w:val="16"/>
      </w:rPr>
      <w:t>Año de la Memoria, Verdad y Justicia, a 50 años del Golpe de</w:t>
    </w:r>
  </w:p>
  <w:p w14:paraId="00000034" w14:textId="4701953E" w:rsidR="00102D82" w:rsidRDefault="00896DBE" w:rsidP="00896DBE">
    <w:pPr>
      <w:tabs>
        <w:tab w:val="center" w:pos="4252"/>
        <w:tab w:val="right" w:pos="8504"/>
      </w:tabs>
      <w:ind w:left="4536" w:firstLine="426"/>
      <w:jc w:val="both"/>
      <w:rPr>
        <w:i/>
        <w:sz w:val="16"/>
        <w:szCs w:val="16"/>
      </w:rPr>
    </w:pPr>
    <w:r>
      <w:rPr>
        <w:i/>
        <w:sz w:val="16"/>
        <w:szCs w:val="16"/>
      </w:rPr>
      <w:t>Estado de 1976. Nunca Más</w:t>
    </w:r>
    <w:r w:rsidR="00705CA5">
      <w:rPr>
        <w:i/>
        <w:sz w:val="16"/>
        <w:szCs w:val="16"/>
      </w:rPr>
      <w:t>”</w:t>
    </w:r>
  </w:p>
  <w:p w14:paraId="00000035" w14:textId="77777777" w:rsidR="00102D82" w:rsidRDefault="00102D82">
    <w:pPr>
      <w:tabs>
        <w:tab w:val="center" w:pos="4252"/>
        <w:tab w:val="right" w:pos="8504"/>
      </w:tabs>
      <w:jc w:val="center"/>
      <w:rPr>
        <w:color w:val="000000"/>
        <w:sz w:val="22"/>
        <w:szCs w:val="22"/>
      </w:rPr>
    </w:pPr>
  </w:p>
  <w:p w14:paraId="00000036" w14:textId="77777777" w:rsidR="00102D82" w:rsidRDefault="00102D82">
    <w:pPr>
      <w:tabs>
        <w:tab w:val="center" w:pos="4252"/>
        <w:tab w:val="right" w:pos="8504"/>
      </w:tabs>
      <w:jc w:val="center"/>
      <w:rPr>
        <w:rFonts w:ascii="English157 BT" w:eastAsia="English157 BT" w:hAnsi="English157 BT" w:cs="English157 BT"/>
        <w:color w:val="000000"/>
        <w:sz w:val="36"/>
        <w:szCs w:val="36"/>
      </w:rPr>
    </w:pPr>
  </w:p>
  <w:p w14:paraId="00000037" w14:textId="77777777" w:rsidR="00102D82" w:rsidRDefault="00102D82">
    <w:pPr>
      <w:tabs>
        <w:tab w:val="center" w:pos="4252"/>
        <w:tab w:val="right" w:pos="8504"/>
      </w:tabs>
      <w:jc w:val="center"/>
      <w:rPr>
        <w:rFonts w:ascii="English157 BT" w:eastAsia="English157 BT" w:hAnsi="English157 BT" w:cs="English157 BT"/>
        <w:color w:val="00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82"/>
    <w:rsid w:val="00102D82"/>
    <w:rsid w:val="001258FD"/>
    <w:rsid w:val="001549B5"/>
    <w:rsid w:val="001F2CAB"/>
    <w:rsid w:val="00322540"/>
    <w:rsid w:val="003A2DFA"/>
    <w:rsid w:val="003D39E8"/>
    <w:rsid w:val="00401FFD"/>
    <w:rsid w:val="00440308"/>
    <w:rsid w:val="005E3DFD"/>
    <w:rsid w:val="00705CA5"/>
    <w:rsid w:val="007170E3"/>
    <w:rsid w:val="007654DF"/>
    <w:rsid w:val="00896DBE"/>
    <w:rsid w:val="00A560DA"/>
    <w:rsid w:val="00DA01B7"/>
    <w:rsid w:val="00DA318E"/>
    <w:rsid w:val="00DE3E52"/>
    <w:rsid w:val="00ED7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A225"/>
  <w15:docId w15:val="{CD5455CB-E3D3-45E9-B381-9D3C3902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79"/>
    <w:rPr>
      <w:lang w:eastAsia="es-ES"/>
    </w:rPr>
  </w:style>
  <w:style w:type="paragraph" w:styleId="Ttulo1">
    <w:name w:val="heading 1"/>
    <w:basedOn w:val="Normal"/>
    <w:link w:val="Ttulo1Car"/>
    <w:uiPriority w:val="9"/>
    <w:qFormat/>
    <w:rsid w:val="009D3279"/>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paragraph" w:styleId="Ttulo2">
    <w:name w:val="heading 2"/>
    <w:basedOn w:val="Normal"/>
    <w:next w:val="Normal"/>
    <w:link w:val="Ttulo2Car"/>
    <w:uiPriority w:val="9"/>
    <w:semiHidden/>
    <w:unhideWhenUsed/>
    <w:qFormat/>
    <w:rsid w:val="004165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FC0171"/>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uiPriority w:val="99"/>
    <w:locked/>
    <w:rsid w:val="009D3279"/>
    <w:rPr>
      <w:rFonts w:ascii="Times New Roman" w:hAnsi="Times New Roman" w:cs="Times New Roman"/>
      <w:b/>
      <w:bCs/>
      <w:kern w:val="36"/>
      <w:sz w:val="48"/>
      <w:szCs w:val="48"/>
    </w:rPr>
  </w:style>
  <w:style w:type="paragraph" w:styleId="Sinespaciado">
    <w:name w:val="No Spacing"/>
    <w:uiPriority w:val="99"/>
    <w:qFormat/>
    <w:rsid w:val="0098203E"/>
    <w:rPr>
      <w:lang w:eastAsia="es-ES"/>
    </w:rPr>
  </w:style>
  <w:style w:type="character" w:styleId="Textoennegrita">
    <w:name w:val="Strong"/>
    <w:uiPriority w:val="99"/>
    <w:qFormat/>
    <w:rsid w:val="0098203E"/>
    <w:rPr>
      <w:rFonts w:cs="Times New Roman"/>
      <w:b/>
    </w:rPr>
  </w:style>
  <w:style w:type="paragraph" w:styleId="Encabezado">
    <w:name w:val="header"/>
    <w:basedOn w:val="Normal"/>
    <w:link w:val="EncabezadoCar"/>
    <w:rsid w:val="00892D32"/>
    <w:pPr>
      <w:tabs>
        <w:tab w:val="center" w:pos="4419"/>
        <w:tab w:val="right" w:pos="8838"/>
      </w:tabs>
    </w:pPr>
  </w:style>
  <w:style w:type="character" w:customStyle="1" w:styleId="EncabezadoCar">
    <w:name w:val="Encabezado Car"/>
    <w:link w:val="Encabezado"/>
    <w:locked/>
    <w:rsid w:val="00892D32"/>
    <w:rPr>
      <w:rFonts w:ascii="Arial" w:eastAsia="Times New Roman" w:hAnsi="Arial" w:cs="Arial"/>
      <w:sz w:val="24"/>
      <w:szCs w:val="24"/>
      <w:lang w:val="es-ES" w:eastAsia="es-ES"/>
    </w:rPr>
  </w:style>
  <w:style w:type="paragraph" w:styleId="Piedepgina">
    <w:name w:val="footer"/>
    <w:basedOn w:val="Normal"/>
    <w:link w:val="PiedepginaCar"/>
    <w:uiPriority w:val="99"/>
    <w:rsid w:val="00892D32"/>
    <w:pPr>
      <w:tabs>
        <w:tab w:val="center" w:pos="4419"/>
        <w:tab w:val="right" w:pos="8838"/>
      </w:tabs>
    </w:pPr>
  </w:style>
  <w:style w:type="character" w:customStyle="1" w:styleId="PiedepginaCar">
    <w:name w:val="Pie de página Car"/>
    <w:link w:val="Piedepgina"/>
    <w:uiPriority w:val="99"/>
    <w:locked/>
    <w:rsid w:val="00892D32"/>
    <w:rPr>
      <w:rFonts w:ascii="Arial" w:eastAsia="Times New Roman" w:hAnsi="Arial" w:cs="Arial"/>
      <w:sz w:val="24"/>
      <w:szCs w:val="24"/>
      <w:lang w:val="es-ES" w:eastAsia="es-ES"/>
    </w:rPr>
  </w:style>
  <w:style w:type="character" w:customStyle="1" w:styleId="Ttulo4Car">
    <w:name w:val="Título 4 Car"/>
    <w:link w:val="Ttulo4"/>
    <w:semiHidden/>
    <w:rsid w:val="00FC0171"/>
    <w:rPr>
      <w:rFonts w:ascii="Calibri" w:eastAsia="Times New Roman" w:hAnsi="Calibri" w:cs="Times New Roman"/>
      <w:b/>
      <w:bCs/>
      <w:sz w:val="28"/>
      <w:szCs w:val="28"/>
      <w:lang w:val="es-ES" w:eastAsia="es-ES"/>
    </w:rPr>
  </w:style>
  <w:style w:type="paragraph" w:styleId="Textodeglobo">
    <w:name w:val="Balloon Text"/>
    <w:basedOn w:val="Normal"/>
    <w:link w:val="TextodegloboCar"/>
    <w:uiPriority w:val="99"/>
    <w:semiHidden/>
    <w:unhideWhenUsed/>
    <w:rsid w:val="005B7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082"/>
    <w:rPr>
      <w:rFonts w:ascii="Tahoma" w:hAnsi="Tahoma" w:cs="Tahoma"/>
      <w:sz w:val="16"/>
      <w:szCs w:val="16"/>
      <w:lang w:val="es-ES" w:eastAsia="es-ES"/>
    </w:rPr>
  </w:style>
  <w:style w:type="character" w:customStyle="1" w:styleId="s2">
    <w:name w:val="s2"/>
    <w:basedOn w:val="Fuentedeprrafopredeter"/>
    <w:uiPriority w:val="99"/>
    <w:rsid w:val="00141184"/>
    <w:rPr>
      <w:rFonts w:ascii=".SFUI-Semibold" w:hAnsi=".SFUI-Semibold" w:cs="Times New Roman"/>
      <w:b/>
      <w:bCs/>
      <w:sz w:val="26"/>
      <w:szCs w:val="26"/>
    </w:rPr>
  </w:style>
  <w:style w:type="character" w:customStyle="1" w:styleId="Ttulo2Car">
    <w:name w:val="Título 2 Car"/>
    <w:basedOn w:val="Fuentedeprrafopredeter"/>
    <w:link w:val="Ttulo2"/>
    <w:uiPriority w:val="99"/>
    <w:rsid w:val="0041659B"/>
    <w:rPr>
      <w:rFonts w:asciiTheme="majorHAnsi" w:eastAsiaTheme="majorEastAsia" w:hAnsiTheme="majorHAnsi" w:cstheme="majorBidi"/>
      <w:color w:val="365F91" w:themeColor="accent1" w:themeShade="BF"/>
      <w:sz w:val="26"/>
      <w:szCs w:val="26"/>
      <w:lang w:val="es-ES" w:eastAsia="es-ES"/>
    </w:rPr>
  </w:style>
  <w:style w:type="numbering" w:customStyle="1" w:styleId="Sinlista1">
    <w:name w:val="Sin lista1"/>
    <w:next w:val="Sinlista"/>
    <w:uiPriority w:val="99"/>
    <w:semiHidden/>
    <w:unhideWhenUsed/>
    <w:rsid w:val="0041659B"/>
  </w:style>
  <w:style w:type="paragraph" w:styleId="Textoindependiente">
    <w:name w:val="Body Text"/>
    <w:basedOn w:val="Normal"/>
    <w:link w:val="TextoindependienteCar"/>
    <w:uiPriority w:val="99"/>
    <w:rsid w:val="0041659B"/>
    <w:pPr>
      <w:widowControl w:val="0"/>
      <w:autoSpaceDE w:val="0"/>
      <w:autoSpaceDN w:val="0"/>
    </w:pPr>
    <w:rPr>
      <w:rFonts w:ascii="Arial MT" w:hAnsi="Arial MT" w:cs="Arial MT"/>
      <w:lang w:eastAsia="en-US"/>
    </w:rPr>
  </w:style>
  <w:style w:type="character" w:customStyle="1" w:styleId="TextoindependienteCar">
    <w:name w:val="Texto independiente Car"/>
    <w:basedOn w:val="Fuentedeprrafopredeter"/>
    <w:link w:val="Textoindependiente"/>
    <w:uiPriority w:val="99"/>
    <w:rsid w:val="0041659B"/>
    <w:rPr>
      <w:rFonts w:ascii="Arial MT" w:hAnsi="Arial MT" w:cs="Arial MT"/>
      <w:sz w:val="24"/>
      <w:szCs w:val="24"/>
      <w:lang w:val="es-ES" w:eastAsia="en-US"/>
    </w:rPr>
  </w:style>
  <w:style w:type="paragraph" w:styleId="Prrafodelista">
    <w:name w:val="List Paragraph"/>
    <w:basedOn w:val="Normal"/>
    <w:uiPriority w:val="34"/>
    <w:qFormat/>
    <w:rsid w:val="0041659B"/>
    <w:pPr>
      <w:widowControl w:val="0"/>
      <w:autoSpaceDE w:val="0"/>
      <w:autoSpaceDN w:val="0"/>
      <w:ind w:left="1256" w:hanging="360"/>
    </w:pPr>
    <w:rPr>
      <w:rFonts w:ascii="Arial MT" w:hAnsi="Arial MT" w:cs="Arial MT"/>
      <w:sz w:val="22"/>
      <w:szCs w:val="22"/>
      <w:lang w:eastAsia="en-US"/>
    </w:rPr>
  </w:style>
  <w:style w:type="paragraph" w:customStyle="1" w:styleId="TableParagraph">
    <w:name w:val="Table Paragraph"/>
    <w:basedOn w:val="Normal"/>
    <w:uiPriority w:val="99"/>
    <w:rsid w:val="0041659B"/>
    <w:pPr>
      <w:widowControl w:val="0"/>
      <w:autoSpaceDE w:val="0"/>
      <w:autoSpaceDN w:val="0"/>
    </w:pPr>
    <w:rPr>
      <w:rFonts w:ascii="Arial MT" w:hAnsi="Arial MT" w:cs="Arial MT"/>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170E3"/>
    <w:pPr>
      <w:spacing w:before="100" w:beforeAutospacing="1" w:after="100" w:afterAutospacing="1"/>
    </w:pPr>
    <w:rPr>
      <w:rFonts w:ascii="Times New Roman" w:eastAsia="Times New Roman" w:hAnsi="Times New Roman"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934">
      <w:bodyDiv w:val="1"/>
      <w:marLeft w:val="0"/>
      <w:marRight w:val="0"/>
      <w:marTop w:val="0"/>
      <w:marBottom w:val="0"/>
      <w:divBdr>
        <w:top w:val="none" w:sz="0" w:space="0" w:color="auto"/>
        <w:left w:val="none" w:sz="0" w:space="0" w:color="auto"/>
        <w:bottom w:val="none" w:sz="0" w:space="0" w:color="auto"/>
        <w:right w:val="none" w:sz="0" w:space="0" w:color="auto"/>
      </w:divBdr>
    </w:div>
    <w:div w:id="198530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oR+lbPKDW1CTrhD0DNs6ohOHA==">CgMxLjA4AHIhMXNfdmp1OWxjX3YxNVRUZ1V3dEFHZWljbmxiY0lNSUJi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MAYESTE</dc:creator>
  <cp:lastModifiedBy>segundo Muoz</cp:lastModifiedBy>
  <cp:revision>4</cp:revision>
  <dcterms:created xsi:type="dcterms:W3CDTF">2026-05-27T17:33:00Z</dcterms:created>
  <dcterms:modified xsi:type="dcterms:W3CDTF">2026-05-27T18:31:00Z</dcterms:modified>
</cp:coreProperties>
</file>